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ascii="方正小标宋_GBK" w:eastAsia="方正小标宋_GBK"/>
          <w:sz w:val="44"/>
          <w:szCs w:val="44"/>
        </w:rPr>
        <w:t>《沛县县级预算绩效监控管理办法》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起草说明</w:t>
      </w:r>
    </w:p>
    <w:p>
      <w:pPr>
        <w:spacing w:line="480" w:lineRule="exact"/>
        <w:rPr>
          <w:rFonts w:ascii="方正楷体_GBK" w:hAnsi="仿宋" w:eastAsia="方正楷体_GBK"/>
          <w:sz w:val="32"/>
          <w:szCs w:val="32"/>
        </w:rPr>
      </w:pPr>
    </w:p>
    <w:p>
      <w:pPr>
        <w:spacing w:line="480" w:lineRule="exact"/>
        <w:rPr>
          <w:rFonts w:ascii="方正仿宋_GBK" w:hAnsi="仿宋" w:eastAsia="方正仿宋_GBK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为贯彻落实《中共中央国务院关于全面实施预算绩效管理的意见》（中发〔2018〕34号）和《中共沛县县委沛县人民政府关于全面推进预算绩效管理的实施意见》（沛委发〔2019〕54号）的精神，健全预算绩效管理制度体系，建立全过程预算绩效管理链条，结合预算管理一体化规范要求和我县实际，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沛县财政局起草</w:t>
      </w:r>
      <w:r>
        <w:rPr>
          <w:rFonts w:hint="eastAsia" w:ascii="方正仿宋_GBK" w:hAnsi="仿宋" w:eastAsia="方正仿宋_GBK"/>
          <w:sz w:val="32"/>
          <w:szCs w:val="32"/>
        </w:rPr>
        <w:t>了《</w:t>
      </w:r>
      <w:r>
        <w:rPr>
          <w:rFonts w:ascii="方正仿宋_GBK" w:hAnsi="仿宋" w:eastAsia="方正仿宋_GBK"/>
          <w:sz w:val="32"/>
          <w:szCs w:val="32"/>
        </w:rPr>
        <w:t>沛县县级预算绩效监控管理办法</w:t>
      </w:r>
      <w:r>
        <w:rPr>
          <w:rFonts w:hint="eastAsia" w:ascii="方正仿宋_GBK" w:hAnsi="仿宋" w:eastAsia="方正仿宋_GBK"/>
          <w:sz w:val="32"/>
          <w:szCs w:val="32"/>
        </w:rPr>
        <w:t>》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以下简称《办法》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仿宋" w:eastAsia="方正仿宋_GBK"/>
          <w:sz w:val="32"/>
          <w:szCs w:val="32"/>
        </w:rPr>
        <w:t>，现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将起草相关事项说明如下：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仿宋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《办法》出台背景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为深化预算管理体制改革，加强预算绩效运行监控（以下简称绩效监控）管理，提高预算执行效率和资金使用效益，降低预算执行风险，根据《中共中央国务院关于全面实施预算绩效管理的意见》</w:t>
      </w:r>
      <w:r>
        <w:rPr>
          <w:rFonts w:hint="eastAsia" w:ascii="方正仿宋_GBK" w:hAnsi="仿宋" w:eastAsia="方正仿宋_GBK"/>
          <w:sz w:val="32"/>
          <w:szCs w:val="32"/>
        </w:rPr>
        <w:t>（</w:t>
      </w:r>
      <w:r>
        <w:rPr>
          <w:rFonts w:ascii="方正仿宋_GBK" w:hAnsi="仿宋" w:eastAsia="方正仿宋_GBK"/>
          <w:sz w:val="32"/>
          <w:szCs w:val="32"/>
        </w:rPr>
        <w:t>中发〔2018〕34号）、《</w:t>
      </w:r>
      <w:r>
        <w:rPr>
          <w:rFonts w:hint="eastAsia" w:ascii="方正仿宋_GBK" w:hAnsi="仿宋" w:eastAsia="方正仿宋_GBK"/>
          <w:sz w:val="32"/>
          <w:szCs w:val="32"/>
        </w:rPr>
        <w:t>中共沛县县委沛县人民政府关于全面推进预算绩效管理的实施意见》（沛委发〔2019〕54号）和《沛县县级财政专项资金管理办法》（沛政规〔2023〕1号）</w:t>
      </w:r>
      <w:r>
        <w:rPr>
          <w:rFonts w:ascii="方正仿宋_GBK" w:hAnsi="仿宋" w:eastAsia="方正仿宋_GBK"/>
          <w:sz w:val="32"/>
          <w:szCs w:val="32"/>
        </w:rPr>
        <w:t>等有关规定，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起草</w:t>
      </w:r>
      <w:r>
        <w:rPr>
          <w:rFonts w:ascii="方正仿宋_GBK" w:hAnsi="仿宋" w:eastAsia="方正仿宋_GBK"/>
          <w:sz w:val="32"/>
          <w:szCs w:val="32"/>
        </w:rPr>
        <w:t>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黑体_GBK" w:hAnsi="仿宋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《办法》主要内容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《办法》共五章十八条，主要有“总则”、</w:t>
      </w:r>
      <w:r>
        <w:rPr>
          <w:rFonts w:hint="eastAsia" w:ascii="方正仿宋_GBK" w:hAnsi="仿宋" w:eastAsia="方正仿宋_GBK"/>
          <w:sz w:val="32"/>
          <w:szCs w:val="32"/>
        </w:rPr>
        <w:t>职责分工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”、“</w:t>
      </w:r>
      <w:r>
        <w:rPr>
          <w:rFonts w:hint="eastAsia" w:ascii="方正仿宋_GBK" w:hAnsi="仿宋" w:eastAsia="方正仿宋_GBK"/>
          <w:sz w:val="32"/>
          <w:szCs w:val="32"/>
        </w:rPr>
        <w:t>监控内容和流程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”、“</w:t>
      </w:r>
      <w:r>
        <w:rPr>
          <w:rFonts w:hint="eastAsia" w:ascii="方正仿宋_GBK" w:hAnsi="仿宋" w:eastAsia="方正仿宋_GBK"/>
          <w:sz w:val="32"/>
          <w:szCs w:val="32"/>
        </w:rPr>
        <w:t>结果应用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”及“</w:t>
      </w:r>
      <w:r>
        <w:rPr>
          <w:rFonts w:hint="eastAsia" w:ascii="方正仿宋_GBK" w:hAnsi="仿宋" w:eastAsia="方正仿宋_GBK"/>
          <w:sz w:val="32"/>
          <w:szCs w:val="32"/>
        </w:rPr>
        <w:t>附则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一是明确</w:t>
      </w:r>
      <w:r>
        <w:rPr>
          <w:rFonts w:ascii="方正仿宋_GBK" w:hAnsi="仿宋" w:eastAsia="方正仿宋_GBK"/>
          <w:sz w:val="32"/>
          <w:szCs w:val="32"/>
        </w:rPr>
        <w:t>绩效监控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的概念、对象。绩效监控</w:t>
      </w:r>
      <w:r>
        <w:rPr>
          <w:rFonts w:ascii="方正仿宋_GBK" w:hAnsi="仿宋" w:eastAsia="方正仿宋_GBK"/>
          <w:sz w:val="32"/>
          <w:szCs w:val="32"/>
        </w:rPr>
        <w:t>是指在预算执行过程中，县级财政部门、县级预算部门（含单位，下同）和项目承担单位依照职责，对监控对象的预算执行情况和绩效目标实现程度等开展的监督、控制和管理活动。监控对象是县级一般公共预算、政府性基金预算、国有资本经营预算、社保基金预算支持的县级部门整体预算和项目预算。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二是明确</w:t>
      </w:r>
      <w:r>
        <w:rPr>
          <w:rFonts w:ascii="方正黑体_GBK" w:hAnsi="仿宋" w:eastAsia="方正黑体_GBK"/>
          <w:sz w:val="32"/>
          <w:szCs w:val="32"/>
        </w:rPr>
        <w:t>职责分工</w:t>
      </w:r>
      <w:r>
        <w:rPr>
          <w:rFonts w:hint="eastAsia" w:ascii="方正黑体_GBK" w:hAnsi="仿宋" w:eastAsia="方正黑体_GBK"/>
          <w:sz w:val="32"/>
          <w:szCs w:val="32"/>
          <w:lang w:eastAsia="zh-CN"/>
        </w:rPr>
        <w:t>。</w:t>
      </w:r>
      <w:r>
        <w:rPr>
          <w:rFonts w:ascii="方正仿宋_GBK" w:hAnsi="仿宋" w:eastAsia="方正仿宋_GBK"/>
          <w:sz w:val="32"/>
          <w:szCs w:val="32"/>
        </w:rPr>
        <w:t>按照“全面覆盖、突出重点、权责对等、约束有力、结果运用、及时纠偏”的原则，由县级财政部门统一组织，县级财政部门、县级预算部门和项目承担单位各负其责、共同实施。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同时明确了</w:t>
      </w:r>
      <w:r>
        <w:rPr>
          <w:rFonts w:ascii="方正仿宋_GBK" w:hAnsi="仿宋" w:eastAsia="方正仿宋_GBK"/>
          <w:sz w:val="32"/>
          <w:szCs w:val="32"/>
        </w:rPr>
        <w:t>财政部门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部门单位以及项目承担单位的的</w:t>
      </w:r>
      <w:r>
        <w:rPr>
          <w:rFonts w:ascii="方正仿宋_GBK" w:hAnsi="仿宋" w:eastAsia="方正仿宋_GBK"/>
          <w:sz w:val="32"/>
          <w:szCs w:val="32"/>
        </w:rPr>
        <w:t>主要职责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三是明确监控内容和流程。</w:t>
      </w:r>
      <w:r>
        <w:rPr>
          <w:rFonts w:ascii="方正仿宋_GBK" w:hAnsi="仿宋" w:eastAsia="方正仿宋_GBK"/>
          <w:sz w:val="32"/>
          <w:szCs w:val="32"/>
        </w:rPr>
        <w:t>绩效监控内容主要包括预算执行情况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、</w:t>
      </w:r>
      <w:r>
        <w:rPr>
          <w:rFonts w:ascii="方正仿宋_GBK" w:hAnsi="仿宋" w:eastAsia="方正仿宋_GBK"/>
          <w:sz w:val="32"/>
          <w:szCs w:val="32"/>
        </w:rPr>
        <w:t>预算执行保障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和</w:t>
      </w:r>
      <w:r>
        <w:rPr>
          <w:rFonts w:ascii="方正仿宋_GBK" w:hAnsi="仿宋" w:eastAsia="方正仿宋_GBK"/>
          <w:sz w:val="32"/>
          <w:szCs w:val="32"/>
        </w:rPr>
        <w:t>绩效目标实现程度。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四是强化结果应用。将绩效监控结果作为当年资金分配、资金拨付、资金结余结转和部门预算绩效管理考核的重要依据，也作为预算完成后绩效评价、以后年度预算安排和政策制定的重要参考。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286695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770872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81E09"/>
    <w:multiLevelType w:val="singleLevel"/>
    <w:tmpl w:val="12B81E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OGMyMDM4NDgxY2E2NzhhY2RmMzZjZDc1ODFmYjkifQ=="/>
  </w:docVars>
  <w:rsids>
    <w:rsidRoot w:val="002450F9"/>
    <w:rsid w:val="00032CDC"/>
    <w:rsid w:val="000375AC"/>
    <w:rsid w:val="00057AD5"/>
    <w:rsid w:val="00075209"/>
    <w:rsid w:val="00081D4B"/>
    <w:rsid w:val="000855BD"/>
    <w:rsid w:val="000B14FA"/>
    <w:rsid w:val="000D72B7"/>
    <w:rsid w:val="00103DB1"/>
    <w:rsid w:val="001076B4"/>
    <w:rsid w:val="00115860"/>
    <w:rsid w:val="00120D48"/>
    <w:rsid w:val="00175C05"/>
    <w:rsid w:val="00197452"/>
    <w:rsid w:val="00197466"/>
    <w:rsid w:val="0019774B"/>
    <w:rsid w:val="001B5973"/>
    <w:rsid w:val="001C480E"/>
    <w:rsid w:val="001F6728"/>
    <w:rsid w:val="00200D93"/>
    <w:rsid w:val="002039C1"/>
    <w:rsid w:val="00206EE2"/>
    <w:rsid w:val="002150FC"/>
    <w:rsid w:val="0022023B"/>
    <w:rsid w:val="0022359A"/>
    <w:rsid w:val="0022405E"/>
    <w:rsid w:val="002439A7"/>
    <w:rsid w:val="002450F9"/>
    <w:rsid w:val="00265C25"/>
    <w:rsid w:val="00281464"/>
    <w:rsid w:val="00296FC8"/>
    <w:rsid w:val="002B65D3"/>
    <w:rsid w:val="002C69D4"/>
    <w:rsid w:val="003351F6"/>
    <w:rsid w:val="00342C4D"/>
    <w:rsid w:val="00355C6C"/>
    <w:rsid w:val="00395FA8"/>
    <w:rsid w:val="003B6B6E"/>
    <w:rsid w:val="003C2108"/>
    <w:rsid w:val="003D548D"/>
    <w:rsid w:val="003E58A6"/>
    <w:rsid w:val="003F0EC0"/>
    <w:rsid w:val="004041CE"/>
    <w:rsid w:val="004050D7"/>
    <w:rsid w:val="0045178E"/>
    <w:rsid w:val="0047588C"/>
    <w:rsid w:val="00487513"/>
    <w:rsid w:val="004B0AEE"/>
    <w:rsid w:val="004E21D8"/>
    <w:rsid w:val="004F3C65"/>
    <w:rsid w:val="004F40FC"/>
    <w:rsid w:val="00512312"/>
    <w:rsid w:val="00536524"/>
    <w:rsid w:val="005562AD"/>
    <w:rsid w:val="00561F43"/>
    <w:rsid w:val="00573A5E"/>
    <w:rsid w:val="00590E54"/>
    <w:rsid w:val="005B445F"/>
    <w:rsid w:val="005C4603"/>
    <w:rsid w:val="0062326E"/>
    <w:rsid w:val="006262C8"/>
    <w:rsid w:val="006313FD"/>
    <w:rsid w:val="00651618"/>
    <w:rsid w:val="00693DB7"/>
    <w:rsid w:val="006A044A"/>
    <w:rsid w:val="006A1FD9"/>
    <w:rsid w:val="006C5355"/>
    <w:rsid w:val="006C7B45"/>
    <w:rsid w:val="006E0CB8"/>
    <w:rsid w:val="00746385"/>
    <w:rsid w:val="00786260"/>
    <w:rsid w:val="007A442B"/>
    <w:rsid w:val="007A6F94"/>
    <w:rsid w:val="007B09A1"/>
    <w:rsid w:val="007E5AAA"/>
    <w:rsid w:val="008270ED"/>
    <w:rsid w:val="00844F7E"/>
    <w:rsid w:val="00846CF9"/>
    <w:rsid w:val="00847BC0"/>
    <w:rsid w:val="008672DE"/>
    <w:rsid w:val="008813BB"/>
    <w:rsid w:val="00895646"/>
    <w:rsid w:val="00897BD8"/>
    <w:rsid w:val="008C24B1"/>
    <w:rsid w:val="008F4DE0"/>
    <w:rsid w:val="008F7D44"/>
    <w:rsid w:val="009060EE"/>
    <w:rsid w:val="009F18C7"/>
    <w:rsid w:val="009F70FE"/>
    <w:rsid w:val="00A22B8F"/>
    <w:rsid w:val="00A24905"/>
    <w:rsid w:val="00A44E3A"/>
    <w:rsid w:val="00A50564"/>
    <w:rsid w:val="00A77D3E"/>
    <w:rsid w:val="00A87FF1"/>
    <w:rsid w:val="00AF7C27"/>
    <w:rsid w:val="00B22CD9"/>
    <w:rsid w:val="00B42F0D"/>
    <w:rsid w:val="00B52023"/>
    <w:rsid w:val="00B75C74"/>
    <w:rsid w:val="00BC2FE8"/>
    <w:rsid w:val="00BD142D"/>
    <w:rsid w:val="00BD4327"/>
    <w:rsid w:val="00BE2298"/>
    <w:rsid w:val="00BE5067"/>
    <w:rsid w:val="00C275B1"/>
    <w:rsid w:val="00C4135E"/>
    <w:rsid w:val="00C61445"/>
    <w:rsid w:val="00D01958"/>
    <w:rsid w:val="00D13F70"/>
    <w:rsid w:val="00D359EF"/>
    <w:rsid w:val="00D430CA"/>
    <w:rsid w:val="00D65A56"/>
    <w:rsid w:val="00DC72FB"/>
    <w:rsid w:val="00E315A0"/>
    <w:rsid w:val="00E457CA"/>
    <w:rsid w:val="00E63B66"/>
    <w:rsid w:val="00E71BD8"/>
    <w:rsid w:val="00EB0F51"/>
    <w:rsid w:val="00ED2394"/>
    <w:rsid w:val="00EE71AB"/>
    <w:rsid w:val="00EF07EE"/>
    <w:rsid w:val="00F11482"/>
    <w:rsid w:val="00F413AE"/>
    <w:rsid w:val="00F60410"/>
    <w:rsid w:val="00F72114"/>
    <w:rsid w:val="00FA7AEA"/>
    <w:rsid w:val="00FB75F7"/>
    <w:rsid w:val="00FF02C3"/>
    <w:rsid w:val="1FB2576F"/>
    <w:rsid w:val="2A2D1050"/>
    <w:rsid w:val="322671E3"/>
    <w:rsid w:val="4D06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EA21-26C3-4C62-9554-211B9F04E1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3899</Words>
  <Characters>3946</Characters>
  <Lines>35</Lines>
  <Paragraphs>10</Paragraphs>
  <TotalTime>6</TotalTime>
  <ScaleCrop>false</ScaleCrop>
  <LinksUpToDate>false</LinksUpToDate>
  <CharactersWithSpaces>4001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2023-05-10T01:45:00Z</dcterms:created>
  <dc:creator>px</dc:creator>
  <cp:lastModifiedBy>综合科王凡</cp:lastModifiedBy>
  <dcterms:modified xsi:type="dcterms:W3CDTF">2024-01-31T11:18:58Z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C53CA5FBFD5D456F8912F1BCE0D16B9E_13</vt:lpwstr>
  </property>
</Properties>
</file>